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8E2C9">
      <w:pPr>
        <w:pStyle w:val="3"/>
        <w:spacing w:line="360" w:lineRule="auto"/>
        <w:rPr>
          <w:rFonts w:hint="eastAsia" w:ascii="华文中宋" w:hAnsi="华文中宋" w:eastAsia="华文中宋"/>
          <w:b/>
          <w:color w:val="FF0000"/>
          <w:w w:val="90"/>
          <w:sz w:val="92"/>
        </w:rPr>
      </w:pPr>
      <w:r>
        <w:rPr>
          <w:rFonts w:ascii="华文中宋" w:hAnsi="华文中宋" w:eastAsia="华文中宋"/>
          <w:b/>
          <w:color w:val="FF0000"/>
          <w:w w:val="90"/>
          <w:sz w:val="62"/>
        </w:rPr>
        <w:drawing>
          <wp:inline distT="0" distB="0" distL="114300" distR="114300">
            <wp:extent cx="998855" cy="942340"/>
            <wp:effectExtent l="0" t="0" r="6985" b="2540"/>
            <wp:docPr id="1" name="图片 1" descr="潍坊学院校徽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潍坊学院校徽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8855" cy="94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华文中宋" w:hAnsi="华文中宋" w:eastAsia="华文中宋"/>
          <w:b/>
          <w:color w:val="FF0000"/>
          <w:w w:val="90"/>
          <w:sz w:val="62"/>
        </w:rPr>
        <w:t xml:space="preserve"> </w:t>
      </w:r>
      <w:r>
        <w:rPr>
          <w:rFonts w:hint="eastAsia" w:ascii="华文中宋" w:hAnsi="华文中宋" w:eastAsia="华文中宋"/>
          <w:b/>
          <w:color w:val="FF0000"/>
          <w:w w:val="90"/>
          <w:sz w:val="92"/>
        </w:rPr>
        <w:t>继续教育学院</w:t>
      </w:r>
    </w:p>
    <w:p w14:paraId="75AF2318">
      <w:pPr>
        <w:pBdr>
          <w:bottom w:val="thinThickSmallGap" w:color="FF0000" w:sz="18" w:space="1"/>
        </w:pBdr>
        <w:spacing w:line="0" w:lineRule="atLeast"/>
        <w:jc w:val="center"/>
        <w:rPr>
          <w:rFonts w:hint="eastAsia" w:ascii="宋体" w:hAnsi="宋体"/>
          <w:b/>
          <w:color w:val="FF0000"/>
          <w:spacing w:val="60"/>
          <w:sz w:val="14"/>
          <w:szCs w:val="84"/>
        </w:rPr>
      </w:pPr>
    </w:p>
    <w:p w14:paraId="559F51DD">
      <w:pPr>
        <w:jc w:val="center"/>
        <w:rPr>
          <w:rFonts w:hint="eastAsia"/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继教院[2026]</w:t>
      </w:r>
      <w:r>
        <w:rPr>
          <w:rFonts w:hint="eastAsia"/>
          <w:b/>
          <w:color w:val="FF0000"/>
          <w:sz w:val="28"/>
          <w:szCs w:val="28"/>
          <w:lang w:val="en-US" w:eastAsia="zh-CN"/>
        </w:rPr>
        <w:t>3</w:t>
      </w:r>
      <w:r>
        <w:rPr>
          <w:rFonts w:hint="eastAsia"/>
          <w:b/>
          <w:color w:val="FF0000"/>
          <w:sz w:val="28"/>
          <w:szCs w:val="28"/>
        </w:rPr>
        <w:t>号</w:t>
      </w:r>
      <w:r>
        <w:rPr>
          <w:rFonts w:hint="eastAsia"/>
          <w:b/>
          <w:color w:val="auto"/>
          <w:sz w:val="28"/>
          <w:szCs w:val="28"/>
        </w:rPr>
        <w:t xml:space="preserve">  </w:t>
      </w:r>
      <w:r>
        <w:rPr>
          <w:rFonts w:hint="eastAsia"/>
          <w:b/>
          <w:color w:val="FF0000"/>
          <w:sz w:val="28"/>
          <w:szCs w:val="28"/>
        </w:rPr>
        <w:t xml:space="preserve">             </w:t>
      </w:r>
    </w:p>
    <w:p w14:paraId="78C76D9C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/>
          <w:b/>
          <w:color w:val="FF0000"/>
          <w:sz w:val="28"/>
          <w:szCs w:val="28"/>
        </w:rPr>
        <w:t xml:space="preserve">  </w:t>
      </w:r>
    </w:p>
    <w:p w14:paraId="286069FE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关于做好2026级成人高等教育新生</w:t>
      </w:r>
    </w:p>
    <w:p w14:paraId="547B32F9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入学资格审查工作的通知</w:t>
      </w:r>
    </w:p>
    <w:p w14:paraId="115E1A05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各教学点：</w:t>
      </w:r>
    </w:p>
    <w:p w14:paraId="14B240AF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根据省招考院《关于做好成人高考新生入学资格审核工作的通知》要求，结合学校实际，现就做好2026级成考新生入学资格审查工作通知如下：</w:t>
      </w:r>
    </w:p>
    <w:p w14:paraId="72A9E606">
      <w:pPr>
        <w:ind w:firstLine="562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一、提高政治站位，强化责任担当</w:t>
      </w:r>
    </w:p>
    <w:p w14:paraId="6349AC3D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新生入学资格审查是落实国家招生政策、确保教育公平公正的重要环节，事关广大考生切身利益和社会稳定。各教学点要高度重视，充分认识此项工作的重要性与严肃性，切实增强责任感和使命感。要成立由主要负责同志牵头的工作小组，明确职责分工，完善工作责任制和责任倒查机制，以严谨细致的态度和规范严格的程序，确保审查工作高质量完成，坚决维护招生考试的严肃性和公信力。</w:t>
      </w:r>
    </w:p>
    <w:p w14:paraId="6EA7631A">
      <w:pPr>
        <w:ind w:firstLine="562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二、严格审查流程，明确工作重点</w:t>
      </w:r>
    </w:p>
    <w:p w14:paraId="28C1CD77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各教学点须在2026年3月1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日前，对2026级新生的入学资格进行全面复查。审查工作须严格遵循以下要求：</w:t>
      </w:r>
    </w:p>
    <w:p w14:paraId="173FBC0E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  全面核查新生信息： 对已报到新生，要逐一比对核查其录取通知书、身份证、准考证、加分照顾和免试入学资格证明等材料原件与录取新生名册、电子档案信息是否一致。审查核心为人证信息、图像信息、材料信息是否真实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有效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6A349D21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  严查特殊考生资格： 要重点核对享受政策加分照顾（不含25周岁以上加分）及免试入学的考生资格，对其提供的证明材料原件进行严格审核，确认无误后留存复印件（需由学生本人签字并加盖教学点公章）归档。审核工作应参照《山东省教育招生考试院关于做好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年成人高校招生考试报名工作的通知》中“特殊考生的资格申报与审核”要求执行。审核结果须按规定进行公示，接受监督。</w:t>
      </w:r>
    </w:p>
    <w:p w14:paraId="2891AC49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  前置学历资格审查： 对于报考专升本层次的新生，必须严格核查其前置学历。要求新生必须提供经教育部审定核准的国民教育系列高等学校、高等教育自学考试机构颁发的专科及以上毕业证书原件及《教育部学历证书电子注册备案表》（或《中国高等教育学历认证报告》），确保其学历符合报考要求。</w:t>
      </w:r>
    </w:p>
    <w:p w14:paraId="3D29AE15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4.  规范工作程序：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审</w:t>
      </w:r>
      <w:r>
        <w:rPr>
          <w:rFonts w:hint="eastAsia" w:ascii="仿宋_GB2312" w:hAnsi="仿宋_GB2312" w:eastAsia="仿宋_GB2312" w:cs="仿宋_GB2312"/>
          <w:sz w:val="28"/>
          <w:szCs w:val="28"/>
        </w:rPr>
        <w:t>查各环节均需由专人负责，并做好过程及结果记录。对于存在疑点的新生，复查工作应由2名及以上工作人员共同进行，并在相关登记表上签字确认，以备查验。</w:t>
      </w:r>
    </w:p>
    <w:p w14:paraId="37DC2846">
      <w:pPr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三、严肃执纪问责，完善材料归档</w:t>
      </w:r>
    </w:p>
    <w:p w14:paraId="20AE9258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1.  严肃处理违规行为：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各教学点</w:t>
      </w:r>
      <w:r>
        <w:rPr>
          <w:rFonts w:hint="eastAsia" w:ascii="仿宋_GB2312" w:hAnsi="仿宋_GB2312" w:eastAsia="仿宋_GB2312" w:cs="仿宋_GB2312"/>
          <w:sz w:val="28"/>
          <w:szCs w:val="28"/>
        </w:rPr>
        <w:t>对在审查过程中发现的冒名顶替、替考、骗取报名资格、弄虚作假等违反国家考试招生规定的行为，要严格按照相关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书面形式报继续教育学院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继续教育学院复审后</w:t>
      </w:r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对于</w:t>
      </w:r>
      <w:r>
        <w:rPr>
          <w:rFonts w:hint="eastAsia" w:ascii="仿宋_GB2312" w:hAnsi="仿宋_GB2312" w:eastAsia="仿宋_GB2312" w:cs="仿宋_GB2312"/>
          <w:sz w:val="28"/>
          <w:szCs w:val="28"/>
        </w:rPr>
        <w:t>不符合报考资格或录取条件的考生，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由继续教育学院</w:t>
      </w:r>
      <w:r>
        <w:rPr>
          <w:rFonts w:hint="eastAsia" w:ascii="仿宋_GB2312" w:hAnsi="仿宋_GB2312" w:eastAsia="仿宋_GB2312" w:cs="仿宋_GB2312"/>
          <w:sz w:val="28"/>
          <w:szCs w:val="28"/>
        </w:rPr>
        <w:t>形成书面报告报送至省级教育招生考试院。</w:t>
      </w:r>
    </w:p>
    <w:p w14:paraId="58EA188E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  强化材料归档管理： 所有新生入学资格审查的相关电子信息与纸质材料（如考生身份核验记录、证明材料复印件、复查过程记录、问题处理报告等）均需按照职责分工妥善保存，并与纸质材料一并归档管理。归档保存要求按本单位及学校有关档案管理规定执行。</w:t>
      </w:r>
    </w:p>
    <w:p w14:paraId="2DE9621A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3.  加强督导与责任追究：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继续教育学院成立专班，</w:t>
      </w:r>
      <w:r>
        <w:rPr>
          <w:rFonts w:hint="eastAsia" w:ascii="仿宋_GB2312" w:hAnsi="仿宋_GB2312" w:eastAsia="仿宋_GB2312" w:cs="仿宋_GB2312"/>
          <w:sz w:val="28"/>
          <w:szCs w:val="28"/>
        </w:rPr>
        <w:t>对各教学点的新生入学资格审查工作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进行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复核</w:t>
      </w:r>
      <w:r>
        <w:rPr>
          <w:rFonts w:hint="eastAsia" w:ascii="仿宋_GB2312" w:hAnsi="仿宋_GB2312" w:eastAsia="仿宋_GB2312" w:cs="仿宋_GB2312"/>
          <w:sz w:val="28"/>
          <w:szCs w:val="28"/>
        </w:rPr>
        <w:t>。对在2026级成人高等教育新生入学资格审查工作中敷衍塞责、玩忽职守、徇私舞弊致使不具备入学条件的学生取得入学资格的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教学点</w:t>
      </w:r>
      <w:r>
        <w:rPr>
          <w:rFonts w:hint="eastAsia" w:ascii="仿宋_GB2312" w:hAnsi="仿宋_GB2312" w:eastAsia="仿宋_GB2312" w:cs="仿宋_GB2312"/>
          <w:sz w:val="28"/>
          <w:szCs w:val="28"/>
        </w:rPr>
        <w:t>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sz w:val="28"/>
          <w:szCs w:val="28"/>
        </w:rPr>
        <w:t>人员，将依规依纪严肃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追责问责，并在教学点考评中予以体现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  <w:bookmarkStart w:id="0" w:name="_GoBack"/>
      <w:bookmarkEnd w:id="0"/>
    </w:p>
    <w:p w14:paraId="0FE97CA3">
      <w:pPr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四、材料报送要求</w:t>
      </w:r>
    </w:p>
    <w:p w14:paraId="1ECD6CD9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请各教学点于2026年3月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28"/>
          <w:szCs w:val="28"/>
        </w:rPr>
        <w:t>日前，完成2026级新生入学资格审查工作，并报送以下材料：</w:t>
      </w:r>
    </w:p>
    <w:p w14:paraId="1546C904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  新生入学资格审查报告： 根据附件1模板，详细总结本教学点2026级新生资格审查工作开展情况、审查结果、特殊考生审核情况等，形成正式报告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负责人签字并加盖公章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7D46BC5D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  特殊考生材料复印件： 将所有享受政策加分照顾和免试入学的考生证明材料复印件（一式两份，经学生本人签名并加盖教学点公章）整理上报，其中1份报学校存档，1份留存教学点备查。</w:t>
      </w:r>
    </w:p>
    <w:p w14:paraId="48E36EE7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  审查相关汇总表： 认真填写《潍坊学院2026级成人高考新生入学资格复查情况汇总表》（附件2）和《潍坊学院2026级成人高考新生入学资格复查疑问新生登记表》（附件3）。</w:t>
      </w:r>
    </w:p>
    <w:p w14:paraId="7DB27C5C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以上所有材料（纸质版需加盖教学点公章）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按时</w:t>
      </w:r>
      <w:r>
        <w:rPr>
          <w:rFonts w:hint="eastAsia" w:ascii="仿宋_GB2312" w:hAnsi="仿宋_GB2312" w:eastAsia="仿宋_GB2312" w:cs="仿宋_GB2312"/>
          <w:sz w:val="28"/>
          <w:szCs w:val="28"/>
        </w:rPr>
        <w:t>报送到招生办公室顾新萍老师处（联系电话：17865361301），电子版材料通过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qq（895204409）</w:t>
      </w:r>
      <w:r>
        <w:rPr>
          <w:rFonts w:hint="eastAsia" w:ascii="仿宋_GB2312" w:hAnsi="仿宋_GB2312" w:eastAsia="仿宋_GB2312" w:cs="仿宋_GB2312"/>
          <w:sz w:val="28"/>
          <w:szCs w:val="28"/>
        </w:rPr>
        <w:t>同步报送顾新萍老师。</w:t>
      </w:r>
    </w:p>
    <w:p w14:paraId="5A531246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2DEE8BF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F713EF6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4F0379A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64C1870">
      <w:pPr>
        <w:ind w:firstLine="5040" w:firstLineChars="18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潍坊学院继续教育学院</w:t>
      </w:r>
    </w:p>
    <w:p w14:paraId="584F61EB">
      <w:pPr>
        <w:ind w:firstLine="5320" w:firstLineChars="19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2026年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 w14:paraId="75BD3DFB">
      <w:pPr>
        <w:ind w:firstLine="5320" w:firstLineChars="19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DD7EEFE">
      <w:pPr>
        <w:ind w:firstLine="5320" w:firstLineChars="19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C18E5C2">
      <w:pPr>
        <w:ind w:firstLine="5320" w:firstLineChars="19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CD428E5">
      <w:pPr>
        <w:ind w:firstLine="5320" w:firstLineChars="19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295C1A3">
      <w:pPr>
        <w:ind w:firstLine="5320" w:firstLineChars="19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5E0226D">
      <w:pPr>
        <w:ind w:firstLine="5320" w:firstLineChars="19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147493C">
      <w:pPr>
        <w:ind w:firstLine="5320" w:firstLineChars="19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0BEFDF0">
      <w:pPr>
        <w:ind w:firstLine="5320" w:firstLineChars="19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552EE8D">
      <w:pPr>
        <w:ind w:firstLine="5320" w:firstLineChars="19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004197F">
      <w:pPr>
        <w:ind w:firstLine="5320" w:firstLineChars="19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F277EAA">
      <w:pPr>
        <w:ind w:firstLine="5320" w:firstLineChars="19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9FF51D9">
      <w:pPr>
        <w:ind w:firstLine="5320" w:firstLineChars="19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4CDB60D">
      <w:pPr>
        <w:ind w:firstLine="5320" w:firstLineChars="19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9C08C89">
      <w:pPr>
        <w:ind w:firstLine="5320" w:firstLineChars="19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3417A29">
      <w:pPr>
        <w:widowControl/>
        <w:jc w:val="left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附件1</w:t>
      </w:r>
    </w:p>
    <w:p w14:paraId="01F92F1B">
      <w:pPr>
        <w:widowControl/>
        <w:ind w:firstLine="880" w:firstLineChars="200"/>
        <w:jc w:val="left"/>
        <w:rPr>
          <w:rFonts w:hint="eastAsia" w:ascii="宋体" w:hAnsi="宋体" w:eastAsia="宋体" w:cs="宋体"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44"/>
          <w:szCs w:val="44"/>
          <w:lang w:eastAsia="zh-CN"/>
        </w:rPr>
        <w:t>潍坊学院</w:t>
      </w:r>
      <w:r>
        <w:rPr>
          <w:rFonts w:hint="eastAsia" w:ascii="宋体" w:hAnsi="宋体" w:eastAsia="宋体" w:cs="宋体"/>
          <w:color w:val="000000"/>
          <w:sz w:val="44"/>
          <w:szCs w:val="44"/>
          <w:lang w:val="en-US" w:eastAsia="zh-CN"/>
        </w:rPr>
        <w:t>2026级成人新生入学资格审查报告</w:t>
      </w:r>
    </w:p>
    <w:p w14:paraId="39B5F8B1">
      <w:pPr>
        <w:widowControl/>
        <w:jc w:val="left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</w:p>
    <w:p w14:paraId="17DBCCA5">
      <w:pPr>
        <w:widowControl/>
        <w:jc w:val="left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继续教育学院：</w:t>
      </w:r>
    </w:p>
    <w:p w14:paraId="3F5700AD">
      <w:pPr>
        <w:widowControl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*******教学点根据教育厅、省考院有关规定要求，已对我教学点2026级录取的学生入学资格进行了全面逐一审查，现将有关情况报告如下：</w:t>
      </w:r>
    </w:p>
    <w:p w14:paraId="18832517">
      <w:pPr>
        <w:widowControl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我教学点2026级共录取新生****人（其中报到</w:t>
      </w:r>
      <w:r>
        <w:rPr>
          <w:rFonts w:hint="default" w:ascii="仿宋" w:hAnsi="仿宋" w:eastAsia="仿宋"/>
          <w:color w:val="000000"/>
          <w:sz w:val="32"/>
          <w:szCs w:val="32"/>
          <w:lang w:eastAsia="zh-CN"/>
        </w:rPr>
        <w:t>缴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费入学    人），经对学生资格原件进行查验，并对前置学历等入学资格信息进行认真审查，根据上级文件有关入学资格条件要求，    人符合入学资格，     人存疑。特殊类型考生共  ***人，符合入学条件   人，存疑    人。</w:t>
      </w:r>
    </w:p>
    <w:p w14:paraId="132C4439">
      <w:pPr>
        <w:widowControl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特此报告。</w:t>
      </w:r>
    </w:p>
    <w:p w14:paraId="4209CDBD">
      <w:pPr>
        <w:widowControl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</w:p>
    <w:p w14:paraId="0F7967DA">
      <w:pPr>
        <w:widowControl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</w:p>
    <w:p w14:paraId="235E3CA7">
      <w:pPr>
        <w:widowControl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</w:p>
    <w:p w14:paraId="12BF3D66">
      <w:pPr>
        <w:widowControl/>
        <w:ind w:firstLine="640" w:firstLineChars="200"/>
        <w:jc w:val="right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*****教学点</w:t>
      </w:r>
    </w:p>
    <w:p w14:paraId="345DFD03">
      <w:pPr>
        <w:widowControl/>
        <w:ind w:firstLine="640" w:firstLineChars="200"/>
        <w:jc w:val="right"/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  年   月   日</w:t>
      </w:r>
    </w:p>
    <w:p w14:paraId="1198F5A3">
      <w:pPr>
        <w:widowControl/>
        <w:ind w:firstLine="640" w:firstLineChars="200"/>
        <w:jc w:val="left"/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</w:pPr>
    </w:p>
    <w:p w14:paraId="5F35DDFC">
      <w:pPr>
        <w:widowControl/>
        <w:ind w:firstLine="640" w:firstLineChars="200"/>
        <w:jc w:val="left"/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</w:pPr>
    </w:p>
    <w:p w14:paraId="73CA4C18">
      <w:pPr>
        <w:widowControl/>
        <w:jc w:val="left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</w:p>
    <w:p w14:paraId="6D31A291"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黑体" w:eastAsia="黑体"/>
          <w:sz w:val="30"/>
          <w:szCs w:val="30"/>
        </w:rPr>
        <w:t>附件2</w:t>
      </w:r>
    </w:p>
    <w:p w14:paraId="4F09F6EA">
      <w:pPr>
        <w:spacing w:line="578" w:lineRule="atLeast"/>
        <w:jc w:val="center"/>
        <w:rPr>
          <w:rFonts w:ascii="宋体" w:hAnsi="宋体" w:eastAsia="宋体"/>
          <w:b/>
          <w:color w:val="000000"/>
          <w:spacing w:val="-6"/>
          <w:w w:val="90"/>
          <w:sz w:val="36"/>
          <w:szCs w:val="36"/>
        </w:rPr>
      </w:pPr>
      <w:r>
        <w:rPr>
          <w:rFonts w:hint="eastAsia" w:ascii="宋体" w:hAnsi="宋体" w:eastAsia="宋体"/>
          <w:b/>
          <w:color w:val="000000"/>
          <w:spacing w:val="-6"/>
          <w:w w:val="90"/>
          <w:sz w:val="36"/>
          <w:szCs w:val="36"/>
        </w:rPr>
        <w:t>潍坊学院202</w:t>
      </w:r>
      <w:r>
        <w:rPr>
          <w:rFonts w:hint="eastAsia" w:ascii="宋体" w:hAnsi="宋体" w:eastAsia="宋体"/>
          <w:b/>
          <w:color w:val="000000"/>
          <w:spacing w:val="-6"/>
          <w:w w:val="90"/>
          <w:sz w:val="36"/>
          <w:szCs w:val="36"/>
          <w:lang w:val="en-US" w:eastAsia="zh-CN"/>
        </w:rPr>
        <w:t>6级</w:t>
      </w:r>
      <w:r>
        <w:rPr>
          <w:rFonts w:hint="eastAsia" w:ascii="宋体" w:hAnsi="宋体" w:eastAsia="宋体"/>
          <w:b/>
          <w:color w:val="000000"/>
          <w:spacing w:val="-6"/>
          <w:w w:val="90"/>
          <w:sz w:val="36"/>
          <w:szCs w:val="36"/>
        </w:rPr>
        <w:t>成人高考新生入学资格复查情况汇总表</w:t>
      </w:r>
    </w:p>
    <w:p w14:paraId="632FC788">
      <w:pPr>
        <w:spacing w:line="578" w:lineRule="atLeast"/>
        <w:rPr>
          <w:rFonts w:ascii="方正小标宋_GBK" w:eastAsia="方正小标宋_GBK"/>
          <w:color w:val="00000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校外教学点（章）：</w:t>
      </w:r>
      <w:r>
        <w:rPr>
          <w:rFonts w:hint="eastAsia" w:ascii="宋体" w:hAnsi="宋体" w:eastAsia="宋体" w:cs="宋体"/>
          <w:kern w:val="0"/>
          <w:szCs w:val="21"/>
          <w:u w:val="single"/>
        </w:rPr>
        <w:t xml:space="preserve">                 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029"/>
        <w:gridCol w:w="179"/>
        <w:gridCol w:w="1108"/>
        <w:gridCol w:w="83"/>
        <w:gridCol w:w="1191"/>
        <w:gridCol w:w="909"/>
        <w:gridCol w:w="283"/>
        <w:gridCol w:w="1191"/>
        <w:gridCol w:w="1694"/>
      </w:tblGrid>
      <w:tr w14:paraId="76B07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4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AE096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审</w:t>
            </w:r>
          </w:p>
          <w:p w14:paraId="62A8C42E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查</w:t>
            </w:r>
          </w:p>
          <w:p w14:paraId="327361F5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情</w:t>
            </w:r>
          </w:p>
          <w:p w14:paraId="0424457E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况</w:t>
            </w:r>
          </w:p>
        </w:tc>
        <w:tc>
          <w:tcPr>
            <w:tcW w:w="69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2F8B7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层次</w:t>
            </w:r>
          </w:p>
        </w:tc>
        <w:tc>
          <w:tcPr>
            <w:tcW w:w="69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3C5E7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录取人数</w:t>
            </w:r>
          </w:p>
        </w:tc>
        <w:tc>
          <w:tcPr>
            <w:tcW w:w="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2F1B6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报到人数</w:t>
            </w:r>
          </w:p>
        </w:tc>
        <w:tc>
          <w:tcPr>
            <w:tcW w:w="69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514DD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合格人数</w:t>
            </w:r>
          </w:p>
        </w:tc>
        <w:tc>
          <w:tcPr>
            <w:tcW w:w="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E41EE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疑问人数</w:t>
            </w:r>
          </w:p>
        </w:tc>
        <w:tc>
          <w:tcPr>
            <w:tcW w:w="10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2BE90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复查人</w:t>
            </w:r>
          </w:p>
          <w:p w14:paraId="190FB93F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签名</w:t>
            </w:r>
          </w:p>
        </w:tc>
      </w:tr>
      <w:tr w14:paraId="4F66E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4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E5495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9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DFDA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6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B9DA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2AD2F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6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2DAB3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F26B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0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D75D7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 w14:paraId="6B7FC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4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8B756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9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26B7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6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819E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99E7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6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FA36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31ED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0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52B50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 w14:paraId="14EB5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4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58565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9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34B0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6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0B02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C2F5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6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DAE0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96AD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0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1B410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 w14:paraId="3DEA5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4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2FF86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9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D877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6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D469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5AFB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6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6930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E8E3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0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0514C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 w14:paraId="72A59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4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E445D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9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B9D9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5C81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C260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DF4B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57D3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B14D4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1072B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4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E98F8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9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C8F4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7F09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8E9A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093E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16C5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AE33B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7BE6E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4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AE316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9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FD9F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8827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EED1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E586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9F89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17B66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2373E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4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BAA88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9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E560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365C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53FE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781C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1136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2E359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4EFA7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4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7DF67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9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202B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2A9A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30E0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ADE8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FE14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39E86F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35869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4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ED2AE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9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1F81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5F503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C750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8F98A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07BB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692D8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6C4A1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4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0B0AA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9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7D62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C7C1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354F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9AA1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127D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777B6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008DA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4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B6762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9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E35F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3F79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D81C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38EE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1027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74F89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28C5F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481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10FB7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疑</w:t>
            </w:r>
          </w:p>
          <w:p w14:paraId="2943CD20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问</w:t>
            </w:r>
          </w:p>
          <w:p w14:paraId="2D9E03B6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新</w:t>
            </w:r>
          </w:p>
          <w:p w14:paraId="7B1513B5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生</w:t>
            </w:r>
          </w:p>
          <w:p w14:paraId="6448E32D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情</w:t>
            </w:r>
          </w:p>
          <w:p w14:paraId="020D0E2C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况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7F3E0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考生号</w:t>
            </w:r>
          </w:p>
        </w:tc>
        <w:tc>
          <w:tcPr>
            <w:tcW w:w="7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CE35E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28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DBAE8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8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3D890"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疑点</w:t>
            </w:r>
          </w:p>
        </w:tc>
        <w:tc>
          <w:tcPr>
            <w:tcW w:w="10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18CBE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复查人</w:t>
            </w:r>
          </w:p>
          <w:p w14:paraId="40A4D20B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签名</w:t>
            </w:r>
          </w:p>
        </w:tc>
      </w:tr>
      <w:tr w14:paraId="10DBD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48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E80F64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91A9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7B718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8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B229A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E6916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39945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58B1D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48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C44B2E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A4C2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12CDD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8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0086A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6468C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DEFF9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140D4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48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EA266D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BD08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7E757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8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FB4D8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01124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83580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3575D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48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91FFC6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D169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100F0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8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D4C50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6FB24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F7AB08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49826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48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A4D68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FCEC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59D05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8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9295A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DA22A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E1FC5E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14BE8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C4637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说明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：一式两份，校外教学点</w:t>
            </w:r>
            <w:r>
              <w:rPr>
                <w:rFonts w:ascii="宋体" w:hAnsi="宋体" w:eastAsia="宋体" w:cs="宋体"/>
                <w:kern w:val="0"/>
                <w:szCs w:val="21"/>
              </w:rPr>
              <w:t>留存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备查一份</w:t>
            </w:r>
            <w:r>
              <w:rPr>
                <w:rFonts w:ascii="宋体" w:hAnsi="宋体" w:eastAsia="宋体" w:cs="宋体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报学院一份。若无疑问新生，如实填写并在“疑问新生情况”第一行填写“无”。复查人须为具体负责复查工作的责任教师。</w:t>
            </w:r>
          </w:p>
        </w:tc>
      </w:tr>
      <w:tr w14:paraId="64227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3C46B">
            <w:pPr>
              <w:widowControl/>
              <w:ind w:firstLine="5775" w:firstLineChars="275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负责人签字：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 xml:space="preserve">                   </w:t>
            </w:r>
          </w:p>
        </w:tc>
      </w:tr>
      <w:tr w14:paraId="78899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A660E">
            <w:pPr>
              <w:widowControl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年</w:t>
            </w:r>
            <w:r>
              <w:rPr>
                <w:rFonts w:eastAsia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月</w:t>
            </w:r>
            <w:r>
              <w:rPr>
                <w:rFonts w:eastAsia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日</w:t>
            </w:r>
          </w:p>
        </w:tc>
      </w:tr>
    </w:tbl>
    <w:p w14:paraId="0E83D1DA">
      <w:pPr>
        <w:widowControl/>
        <w:jc w:val="left"/>
        <w:rPr>
          <w:rFonts w:hint="eastAsia" w:ascii="黑体" w:eastAsia="黑体"/>
          <w:sz w:val="30"/>
          <w:szCs w:val="30"/>
        </w:rPr>
      </w:pPr>
    </w:p>
    <w:p w14:paraId="1097C306">
      <w:pPr>
        <w:widowControl/>
        <w:jc w:val="left"/>
        <w:rPr>
          <w:rFonts w:hint="eastAsia" w:ascii="黑体" w:eastAsia="黑体"/>
          <w:sz w:val="30"/>
          <w:szCs w:val="30"/>
          <w:lang w:val="en-US" w:eastAsia="zh-CN"/>
        </w:rPr>
      </w:pPr>
      <w:r>
        <w:rPr>
          <w:rFonts w:hint="eastAsia" w:ascii="黑体" w:eastAsia="黑体"/>
          <w:sz w:val="30"/>
          <w:szCs w:val="30"/>
        </w:rPr>
        <w:t>附件</w:t>
      </w:r>
      <w:r>
        <w:rPr>
          <w:rFonts w:hint="eastAsia" w:ascii="黑体" w:eastAsia="黑体"/>
          <w:sz w:val="30"/>
          <w:szCs w:val="30"/>
          <w:lang w:val="en-US" w:eastAsia="zh-CN"/>
        </w:rPr>
        <w:t>3</w:t>
      </w:r>
    </w:p>
    <w:p w14:paraId="4E5414E5">
      <w:pPr>
        <w:spacing w:line="578" w:lineRule="atLeast"/>
        <w:jc w:val="center"/>
        <w:rPr>
          <w:rFonts w:ascii="宋体" w:hAnsi="宋体" w:eastAsia="宋体"/>
          <w:b/>
          <w:color w:val="000000"/>
          <w:spacing w:val="-6"/>
          <w:w w:val="90"/>
          <w:sz w:val="36"/>
          <w:szCs w:val="36"/>
        </w:rPr>
      </w:pPr>
      <w:r>
        <w:rPr>
          <w:rFonts w:hint="eastAsia" w:ascii="宋体" w:hAnsi="宋体" w:eastAsia="宋体"/>
          <w:b/>
          <w:color w:val="000000"/>
          <w:spacing w:val="-6"/>
          <w:w w:val="90"/>
          <w:sz w:val="36"/>
          <w:szCs w:val="36"/>
        </w:rPr>
        <w:t>潍坊学院202</w:t>
      </w:r>
      <w:r>
        <w:rPr>
          <w:rFonts w:hint="eastAsia" w:ascii="宋体" w:hAnsi="宋体" w:eastAsia="宋体"/>
          <w:b/>
          <w:color w:val="000000"/>
          <w:spacing w:val="-6"/>
          <w:w w:val="90"/>
          <w:sz w:val="36"/>
          <w:szCs w:val="36"/>
          <w:lang w:val="en-US" w:eastAsia="zh-CN"/>
        </w:rPr>
        <w:t>6级</w:t>
      </w:r>
      <w:r>
        <w:rPr>
          <w:rFonts w:hint="eastAsia" w:ascii="宋体" w:hAnsi="宋体" w:eastAsia="宋体"/>
          <w:b/>
          <w:color w:val="000000"/>
          <w:spacing w:val="-6"/>
          <w:w w:val="90"/>
          <w:sz w:val="36"/>
          <w:szCs w:val="36"/>
        </w:rPr>
        <w:t>成人高考新生入学资格复查疑问新生登记表</w:t>
      </w:r>
    </w:p>
    <w:p w14:paraId="47328B59">
      <w:pPr>
        <w:spacing w:line="578" w:lineRule="exact"/>
        <w:rPr>
          <w:rFonts w:ascii="宋体" w:hAnsi="宋体" w:eastAsia="宋体" w:cs="宋体"/>
          <w:color w:val="FFFFFF"/>
          <w:kern w:val="0"/>
          <w:szCs w:val="21"/>
          <w:u w:val="single"/>
        </w:rPr>
      </w:pPr>
      <w:r>
        <w:rPr>
          <w:rFonts w:hint="eastAsia" w:ascii="宋体" w:hAnsi="宋体" w:eastAsia="宋体" w:cs="宋体"/>
          <w:kern w:val="0"/>
          <w:szCs w:val="21"/>
        </w:rPr>
        <w:t>校外教学点（章）：</w:t>
      </w:r>
      <w:r>
        <w:rPr>
          <w:rFonts w:hint="eastAsia" w:ascii="宋体" w:hAnsi="宋体" w:eastAsia="宋体" w:cs="宋体"/>
          <w:kern w:val="0"/>
          <w:szCs w:val="21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FFFFFF"/>
          <w:kern w:val="0"/>
          <w:szCs w:val="21"/>
          <w:u w:val="single"/>
        </w:rPr>
        <w:t>系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483"/>
        <w:gridCol w:w="959"/>
        <w:gridCol w:w="669"/>
        <w:gridCol w:w="1056"/>
        <w:gridCol w:w="1056"/>
        <w:gridCol w:w="1760"/>
      </w:tblGrid>
      <w:tr w14:paraId="6636E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5008C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姓名</w:t>
            </w: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7DD11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37227">
            <w:pPr>
              <w:ind w:left="192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性别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88F19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91F48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出生日期</w:t>
            </w:r>
          </w:p>
        </w:tc>
        <w:tc>
          <w:tcPr>
            <w:tcW w:w="16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F6D49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420D5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1EF14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考生号</w:t>
            </w:r>
          </w:p>
        </w:tc>
        <w:tc>
          <w:tcPr>
            <w:tcW w:w="183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06F60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BB84A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身份证号</w:t>
            </w:r>
          </w:p>
        </w:tc>
        <w:tc>
          <w:tcPr>
            <w:tcW w:w="16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5FD8A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25F4D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AAF9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家庭地址</w:t>
            </w:r>
          </w:p>
        </w:tc>
        <w:tc>
          <w:tcPr>
            <w:tcW w:w="244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D6856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E8E7B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联系电话</w:t>
            </w:r>
          </w:p>
        </w:tc>
        <w:tc>
          <w:tcPr>
            <w:tcW w:w="1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18282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229FA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1B27A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高考成绩</w:t>
            </w:r>
          </w:p>
        </w:tc>
        <w:tc>
          <w:tcPr>
            <w:tcW w:w="183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ED8E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01A00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所学专业</w:t>
            </w:r>
          </w:p>
        </w:tc>
        <w:tc>
          <w:tcPr>
            <w:tcW w:w="16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770A6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27319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5000" w:type="pct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88AE41D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复查情况（主要疑点）：</w:t>
            </w:r>
          </w:p>
        </w:tc>
      </w:tr>
      <w:tr w14:paraId="7651A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0" w:type="auto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452E4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3E9BA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0" w:type="auto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6E3CB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13B6E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0" w:type="auto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547AD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23CEB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0" w:type="auto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42520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6C1A0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5000" w:type="pct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E96D8A6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校外教学点处理意见：</w:t>
            </w:r>
          </w:p>
          <w:p w14:paraId="51CC0EEC">
            <w:pPr>
              <w:widowControl/>
              <w:ind w:firstLine="3990" w:firstLineChars="190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292FC980">
            <w:pPr>
              <w:widowControl/>
              <w:ind w:firstLine="3990" w:firstLineChars="190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6E1FFFC1">
            <w:pPr>
              <w:widowControl/>
              <w:ind w:firstLine="3990" w:firstLineChars="190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3CFF097D">
            <w:pPr>
              <w:widowControl/>
              <w:ind w:firstLine="5250" w:firstLineChars="250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负责人签字：</w:t>
            </w:r>
          </w:p>
          <w:p w14:paraId="25A105FB">
            <w:pPr>
              <w:widowControl/>
              <w:ind w:firstLine="5880" w:firstLineChars="280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日期：</w:t>
            </w:r>
          </w:p>
        </w:tc>
      </w:tr>
      <w:tr w14:paraId="2F1E1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0" w:type="auto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BFA90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29C0B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0" w:type="auto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C73EC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32144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0A32843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学校复查意见：</w:t>
            </w:r>
          </w:p>
          <w:p w14:paraId="3FED1F6D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71D1B922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589A23B0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51861E8B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                                                      签字：</w:t>
            </w:r>
          </w:p>
          <w:p w14:paraId="00EDC0CB">
            <w:pPr>
              <w:widowControl/>
              <w:ind w:firstLine="5880" w:firstLineChars="280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日期：</w:t>
            </w:r>
          </w:p>
        </w:tc>
      </w:tr>
      <w:tr w14:paraId="3822F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bottom"/>
          </w:tcPr>
          <w:p w14:paraId="1801B4E3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注：</w:t>
            </w:r>
            <w:r>
              <w:rPr>
                <w:rFonts w:hint="eastAsia" w:ascii="宋体" w:hAnsi="宋体" w:eastAsia="宋体"/>
                <w:bCs/>
                <w:kern w:val="0"/>
                <w:szCs w:val="21"/>
              </w:rPr>
              <w:t>此表由各校外教学点填写，不</w:t>
            </w:r>
            <w:r>
              <w:rPr>
                <w:rFonts w:hint="eastAsia" w:ascii="宋体" w:hAnsi="宋体" w:eastAsia="宋体"/>
                <w:bCs/>
                <w:kern w:val="0"/>
                <w:szCs w:val="21"/>
                <w:lang w:eastAsia="zh-CN"/>
              </w:rPr>
              <w:t>得</w:t>
            </w:r>
            <w:r>
              <w:rPr>
                <w:rFonts w:hint="eastAsia" w:ascii="宋体" w:hAnsi="宋体" w:eastAsia="宋体"/>
                <w:bCs/>
                <w:kern w:val="0"/>
                <w:szCs w:val="21"/>
              </w:rPr>
              <w:t>由学生本人填写。</w:t>
            </w:r>
          </w:p>
        </w:tc>
      </w:tr>
    </w:tbl>
    <w:p w14:paraId="12263807"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95D3612-DCDC-4F7B-A88F-EF4E9D71567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775F982-800C-4526-A6DD-70BAC103D033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71A40DC2-AF26-4D3F-8E56-96AE6B46D52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7905AC1D-ED37-4F29-A6B1-4D89D434A81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4FFFF46-408C-4829-8FBD-7FA4B2A53BD4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6" w:fontKey="{91CF00AD-E745-4182-B9CF-EBF12B6BE0F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6D3D52"/>
    <w:rsid w:val="368B00B6"/>
    <w:rsid w:val="415723CD"/>
    <w:rsid w:val="44EF1776"/>
    <w:rsid w:val="466D3D52"/>
    <w:rsid w:val="47C955FC"/>
    <w:rsid w:val="51083143"/>
    <w:rsid w:val="512C5E3D"/>
    <w:rsid w:val="528C08F6"/>
    <w:rsid w:val="59870564"/>
    <w:rsid w:val="664571D6"/>
    <w:rsid w:val="66C745AE"/>
    <w:rsid w:val="66E77BCB"/>
    <w:rsid w:val="67C1666E"/>
    <w:rsid w:val="6D29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sz w:val="18"/>
      <w:szCs w:val="18"/>
    </w:rPr>
  </w:style>
  <w:style w:type="paragraph" w:styleId="3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2107</Words>
  <Characters>2211</Characters>
  <Lines>0</Lines>
  <Paragraphs>0</Paragraphs>
  <TotalTime>13</TotalTime>
  <ScaleCrop>false</ScaleCrop>
  <LinksUpToDate>false</LinksUpToDate>
  <CharactersWithSpaces>2433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2026-03-04T00:05:00Z</dcterms:created>
  <dc:creator>灰太郎</dc:creator>
  <cp:lastModifiedBy>小懒猪(･ิϖ･ิ)っ起床了</cp:lastModifiedBy>
  <dcterms:modified xsi:type="dcterms:W3CDTF">2026-03-05T08:32:24Z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1C21451466524816BCFBFFA3B7A2B36B_11</vt:lpwstr>
  </property>
  <property fmtid="{D5CDD505-2E9C-101B-9397-08002B2CF9AE}" pid="4" name="KSOTemplateDocerSaveRecord">
    <vt:lpwstr>eyJoZGlkIjoiNjYzM2MxMGM3MDIwNWExMzAxNTA1MmZjYmNmNzMyYmUiLCJ1c2VySWQiOiI1MDE4MTMxODgifQ==</vt:lpwstr>
  </property>
</Properties>
</file>